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DC" w:rsidRDefault="00A40975" w:rsidP="00743892">
      <w:pPr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 xml:space="preserve">Eingewöhnung in der </w:t>
      </w:r>
      <w:r w:rsidR="005F6FA7">
        <w:rPr>
          <w:rFonts w:ascii="Calibri" w:hAnsi="Calibri"/>
          <w:b/>
          <w:sz w:val="28"/>
          <w:szCs w:val="24"/>
        </w:rPr>
        <w:t>Krippe während der Corona-Zeit</w:t>
      </w:r>
    </w:p>
    <w:p w:rsidR="005F6FA7" w:rsidRPr="005F6FA7" w:rsidRDefault="005F6FA7" w:rsidP="005F6FA7">
      <w:pPr>
        <w:jc w:val="center"/>
        <w:rPr>
          <w:rFonts w:ascii="Calibri" w:hAnsi="Calibri"/>
          <w:sz w:val="28"/>
          <w:szCs w:val="24"/>
        </w:rPr>
      </w:pPr>
      <w:r w:rsidRPr="005F6FA7">
        <w:rPr>
          <w:rFonts w:ascii="Calibri" w:hAnsi="Calibri"/>
          <w:sz w:val="28"/>
          <w:szCs w:val="24"/>
        </w:rPr>
        <w:t>ist nur für Elternteile aus systemrelevanten Berufsgruppen möglich</w:t>
      </w:r>
    </w:p>
    <w:p w:rsidR="00C31824" w:rsidRPr="00743892" w:rsidRDefault="00743892" w:rsidP="00743892">
      <w:pPr>
        <w:jc w:val="center"/>
        <w:rPr>
          <w:rFonts w:ascii="Calibri" w:hAnsi="Calibri"/>
          <w:sz w:val="21"/>
          <w:szCs w:val="21"/>
        </w:rPr>
      </w:pPr>
      <w:bookmarkStart w:id="0" w:name="_GoBack"/>
      <w:bookmarkEnd w:id="0"/>
      <w:r>
        <w:rPr>
          <w:rFonts w:ascii="Calibri" w:hAnsi="Calibri"/>
          <w:sz w:val="21"/>
          <w:szCs w:val="21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6539DC" w:rsidRPr="00743892" w:rsidTr="00173E6B">
        <w:tc>
          <w:tcPr>
            <w:tcW w:w="2518" w:type="dxa"/>
          </w:tcPr>
          <w:p w:rsidR="006539DC" w:rsidRPr="00743892" w:rsidRDefault="006539DC">
            <w:pPr>
              <w:rPr>
                <w:rFonts w:ascii="Calibri" w:hAnsi="Calibri"/>
                <w:b/>
                <w:sz w:val="21"/>
                <w:szCs w:val="21"/>
              </w:rPr>
            </w:pPr>
            <w:r w:rsidRPr="00743892">
              <w:rPr>
                <w:rFonts w:ascii="Calibri" w:hAnsi="Calibri"/>
                <w:b/>
                <w:sz w:val="21"/>
                <w:szCs w:val="21"/>
              </w:rPr>
              <w:t>Allgemeine Regeln</w:t>
            </w:r>
          </w:p>
        </w:tc>
        <w:tc>
          <w:tcPr>
            <w:tcW w:w="6694" w:type="dxa"/>
          </w:tcPr>
          <w:p w:rsidR="006539DC" w:rsidRPr="00743892" w:rsidRDefault="006539DC" w:rsidP="006539DC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>In der Einrichtung besteht für</w:t>
            </w:r>
            <w:r w:rsidR="009A5EDA">
              <w:rPr>
                <w:rFonts w:ascii="Calibri" w:hAnsi="Calibri"/>
                <w:sz w:val="21"/>
                <w:szCs w:val="21"/>
              </w:rPr>
              <w:t xml:space="preserve"> Eltern eine Mundschutz-Pflicht.</w:t>
            </w:r>
          </w:p>
          <w:p w:rsidR="006539DC" w:rsidRPr="00743892" w:rsidRDefault="006539DC" w:rsidP="006539DC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>Desinfizieren S</w:t>
            </w:r>
            <w:r w:rsidR="00FE3A48" w:rsidRPr="00743892">
              <w:rPr>
                <w:rFonts w:ascii="Calibri" w:hAnsi="Calibri"/>
                <w:sz w:val="21"/>
                <w:szCs w:val="21"/>
              </w:rPr>
              <w:t>ie sich beim Betreten der KiTa i</w:t>
            </w:r>
            <w:r w:rsidR="009A5EDA">
              <w:rPr>
                <w:rFonts w:ascii="Calibri" w:hAnsi="Calibri"/>
                <w:sz w:val="21"/>
                <w:szCs w:val="21"/>
              </w:rPr>
              <w:t>hre Hände.</w:t>
            </w:r>
            <w:r w:rsidRPr="00743892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743892">
              <w:rPr>
                <w:rFonts w:ascii="Calibri" w:hAnsi="Calibri"/>
                <w:sz w:val="21"/>
                <w:szCs w:val="21"/>
              </w:rPr>
              <w:br/>
              <w:t xml:space="preserve">In unserem Eingangsbereich steht </w:t>
            </w:r>
            <w:r w:rsidR="00FE3A48" w:rsidRPr="00743892">
              <w:rPr>
                <w:rFonts w:ascii="Calibri" w:hAnsi="Calibri"/>
                <w:sz w:val="21"/>
                <w:szCs w:val="21"/>
              </w:rPr>
              <w:t xml:space="preserve">hierzu </w:t>
            </w:r>
            <w:r w:rsidRPr="00743892">
              <w:rPr>
                <w:rFonts w:ascii="Calibri" w:hAnsi="Calibri"/>
                <w:sz w:val="21"/>
                <w:szCs w:val="21"/>
              </w:rPr>
              <w:t>ein Desinfektionsmittel-Spender für Sie bereit.</w:t>
            </w:r>
          </w:p>
          <w:p w:rsidR="006539DC" w:rsidRPr="00743892" w:rsidRDefault="00FE3A48" w:rsidP="006539DC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>Gehen Sie mit i</w:t>
            </w:r>
            <w:r w:rsidR="006539DC" w:rsidRPr="00743892">
              <w:rPr>
                <w:rFonts w:ascii="Calibri" w:hAnsi="Calibri"/>
                <w:sz w:val="21"/>
                <w:szCs w:val="21"/>
              </w:rPr>
              <w:t>hrem Kind zum Händewaschen, bevor  Sie den entsprechenden Gruppenraum betreten.</w:t>
            </w:r>
          </w:p>
          <w:p w:rsidR="006539DC" w:rsidRPr="00743892" w:rsidRDefault="006539DC" w:rsidP="006539DC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>In den Gruppenräumen dürfen kein</w:t>
            </w:r>
            <w:r w:rsidR="009A5EDA">
              <w:rPr>
                <w:rFonts w:ascii="Calibri" w:hAnsi="Calibri"/>
                <w:sz w:val="21"/>
                <w:szCs w:val="21"/>
              </w:rPr>
              <w:t>e Straßenschuhe getragen werden.</w:t>
            </w:r>
          </w:p>
        </w:tc>
      </w:tr>
      <w:tr w:rsidR="006539DC" w:rsidRPr="00743892" w:rsidTr="00173E6B">
        <w:tc>
          <w:tcPr>
            <w:tcW w:w="2518" w:type="dxa"/>
          </w:tcPr>
          <w:p w:rsidR="006539DC" w:rsidRPr="00743892" w:rsidRDefault="006539DC">
            <w:pPr>
              <w:rPr>
                <w:rFonts w:ascii="Calibri" w:hAnsi="Calibri"/>
                <w:b/>
                <w:sz w:val="21"/>
                <w:szCs w:val="21"/>
              </w:rPr>
            </w:pPr>
            <w:r w:rsidRPr="00743892">
              <w:rPr>
                <w:rFonts w:ascii="Calibri" w:hAnsi="Calibri"/>
                <w:b/>
                <w:sz w:val="21"/>
                <w:szCs w:val="21"/>
              </w:rPr>
              <w:t>Grundphase der Eingewöhnung</w:t>
            </w:r>
          </w:p>
        </w:tc>
        <w:tc>
          <w:tcPr>
            <w:tcW w:w="6694" w:type="dxa"/>
          </w:tcPr>
          <w:p w:rsidR="00743892" w:rsidRPr="00743892" w:rsidRDefault="00743892" w:rsidP="006539DC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 xml:space="preserve">Die Eingewöhnung wird von einem </w:t>
            </w:r>
            <w:r w:rsidR="009A5EDA">
              <w:rPr>
                <w:rFonts w:ascii="Calibri" w:hAnsi="Calibri"/>
                <w:sz w:val="21"/>
                <w:szCs w:val="21"/>
              </w:rPr>
              <w:t>festen Elternteil übernommen!</w:t>
            </w:r>
          </w:p>
          <w:p w:rsidR="006539DC" w:rsidRPr="00743892" w:rsidRDefault="006539DC" w:rsidP="006539DC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 xml:space="preserve">Ihnen wird ein </w:t>
            </w:r>
            <w:r w:rsidR="009A5EDA">
              <w:rPr>
                <w:rFonts w:ascii="Calibri" w:hAnsi="Calibri"/>
                <w:sz w:val="21"/>
                <w:szCs w:val="21"/>
              </w:rPr>
              <w:t xml:space="preserve">bestimmter </w:t>
            </w:r>
            <w:r w:rsidRPr="00743892">
              <w:rPr>
                <w:rFonts w:ascii="Calibri" w:hAnsi="Calibri"/>
                <w:sz w:val="21"/>
                <w:szCs w:val="21"/>
              </w:rPr>
              <w:t xml:space="preserve">Platz im Gruppenraum zugewiesen, an dem Sie für </w:t>
            </w:r>
            <w:r w:rsidR="00FE3A48" w:rsidRPr="00743892">
              <w:rPr>
                <w:rFonts w:ascii="Calibri" w:hAnsi="Calibri"/>
                <w:sz w:val="21"/>
                <w:szCs w:val="21"/>
              </w:rPr>
              <w:t>ihr</w:t>
            </w:r>
            <w:r w:rsidRPr="00743892">
              <w:rPr>
                <w:rFonts w:ascii="Calibri" w:hAnsi="Calibri"/>
                <w:sz w:val="21"/>
                <w:szCs w:val="21"/>
              </w:rPr>
              <w:t xml:space="preserve"> Kind als „sicherer Hafen“ gut zu erreichen sind</w:t>
            </w:r>
            <w:r w:rsidR="00023617" w:rsidRPr="00743892">
              <w:rPr>
                <w:rFonts w:ascii="Calibri" w:hAnsi="Calibri"/>
                <w:sz w:val="21"/>
                <w:szCs w:val="21"/>
              </w:rPr>
              <w:t>, sich jedoch gleichzeitig nicht im unmittelbaren Sichtfeld der übrigen Kinder befinden.</w:t>
            </w:r>
            <w:r w:rsidR="00023617" w:rsidRPr="00743892">
              <w:rPr>
                <w:rFonts w:ascii="Calibri" w:hAnsi="Calibri"/>
                <w:sz w:val="21"/>
                <w:szCs w:val="21"/>
              </w:rPr>
              <w:br/>
              <w:t>Bitte verlassen Sie diesen Platz nur nach Rücksprache mit der Erzieherin.</w:t>
            </w:r>
          </w:p>
          <w:p w:rsidR="00023617" w:rsidRPr="00743892" w:rsidRDefault="00023617" w:rsidP="006539DC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 xml:space="preserve">Sie als Bezugsperson agieren passiv und geben ihrem Kind somit </w:t>
            </w:r>
            <w:r w:rsidR="00FE3A48" w:rsidRPr="00743892">
              <w:rPr>
                <w:rFonts w:ascii="Calibri" w:hAnsi="Calibri"/>
                <w:sz w:val="21"/>
                <w:szCs w:val="21"/>
              </w:rPr>
              <w:t xml:space="preserve">die </w:t>
            </w:r>
            <w:r w:rsidRPr="00743892">
              <w:rPr>
                <w:rFonts w:ascii="Calibri" w:hAnsi="Calibri"/>
                <w:sz w:val="21"/>
                <w:szCs w:val="21"/>
              </w:rPr>
              <w:t>Gelegenheit zur Kontaktaufnahme mit der Erzieherin.</w:t>
            </w:r>
          </w:p>
          <w:p w:rsidR="00023617" w:rsidRPr="00743892" w:rsidRDefault="00023617" w:rsidP="006539DC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>Bitte wahren Sie den Abstand und nehmen keinen Kontakt zu anderen Kindern auf.</w:t>
            </w:r>
          </w:p>
          <w:p w:rsidR="00023617" w:rsidRPr="00743892" w:rsidRDefault="00023617" w:rsidP="006539DC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>Zu Beginn begleiten Sie ihr Kind für eine Stunde am Tag in die Krippe. Die „Grundphase“ der Eingewöhnung dauert in der Regel zwei bis drei Tage.</w:t>
            </w:r>
          </w:p>
          <w:p w:rsidR="00023617" w:rsidRPr="00743892" w:rsidRDefault="00023617" w:rsidP="006539DC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>Löst sich das Kind in den ersten Tagen nicht von ihnen, wird die „Grundphase“ individuell verlängert.</w:t>
            </w:r>
          </w:p>
        </w:tc>
      </w:tr>
      <w:tr w:rsidR="006539DC" w:rsidRPr="00743892" w:rsidTr="00173E6B">
        <w:tc>
          <w:tcPr>
            <w:tcW w:w="2518" w:type="dxa"/>
          </w:tcPr>
          <w:p w:rsidR="006539DC" w:rsidRPr="00743892" w:rsidRDefault="006539DC">
            <w:pPr>
              <w:rPr>
                <w:rFonts w:ascii="Calibri" w:hAnsi="Calibri"/>
                <w:b/>
                <w:sz w:val="21"/>
                <w:szCs w:val="21"/>
              </w:rPr>
            </w:pPr>
            <w:r w:rsidRPr="00743892">
              <w:rPr>
                <w:rFonts w:ascii="Calibri" w:hAnsi="Calibri"/>
                <w:b/>
                <w:sz w:val="21"/>
                <w:szCs w:val="21"/>
              </w:rPr>
              <w:t>Erster Trennungsversuch</w:t>
            </w:r>
          </w:p>
        </w:tc>
        <w:tc>
          <w:tcPr>
            <w:tcW w:w="6694" w:type="dxa"/>
          </w:tcPr>
          <w:p w:rsidR="006539DC" w:rsidRPr="00743892" w:rsidRDefault="00023617" w:rsidP="00023617">
            <w:pPr>
              <w:pStyle w:val="Listenabsatz"/>
              <w:numPr>
                <w:ilvl w:val="0"/>
                <w:numId w:val="3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>Nach erfolgreichem Abschluss der „Grundphase“ findet, in den letzten Minuten ihrer Anwesenheit, e</w:t>
            </w:r>
            <w:r w:rsidR="009A5EDA">
              <w:rPr>
                <w:rFonts w:ascii="Calibri" w:hAnsi="Calibri"/>
                <w:sz w:val="21"/>
                <w:szCs w:val="21"/>
              </w:rPr>
              <w:t xml:space="preserve">ine erste kurze Trennung statt. </w:t>
            </w:r>
            <w:r w:rsidRPr="00743892">
              <w:rPr>
                <w:rFonts w:ascii="Calibri" w:hAnsi="Calibri"/>
                <w:sz w:val="21"/>
                <w:szCs w:val="21"/>
              </w:rPr>
              <w:t>(Wird im Vorfeld mit der Erzieherin abgesprochen)</w:t>
            </w:r>
          </w:p>
          <w:p w:rsidR="00023617" w:rsidRPr="00743892" w:rsidRDefault="00023617" w:rsidP="00023617">
            <w:pPr>
              <w:pStyle w:val="Listenabsatz"/>
              <w:numPr>
                <w:ilvl w:val="0"/>
                <w:numId w:val="3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>Bitte verabschieden Sie sich dabei ganz bewusst von ihrem Kind!</w:t>
            </w:r>
          </w:p>
          <w:p w:rsidR="00023617" w:rsidRPr="00743892" w:rsidRDefault="00023617" w:rsidP="00023617">
            <w:pPr>
              <w:pStyle w:val="Listenabsatz"/>
              <w:numPr>
                <w:ilvl w:val="0"/>
                <w:numId w:val="3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>Die Erzieherin, die für die Eingewöhnung zuständig ist, kümmert sich um das Kind.</w:t>
            </w:r>
          </w:p>
        </w:tc>
      </w:tr>
      <w:tr w:rsidR="006539DC" w:rsidRPr="00743892" w:rsidTr="00173E6B">
        <w:tc>
          <w:tcPr>
            <w:tcW w:w="2518" w:type="dxa"/>
          </w:tcPr>
          <w:p w:rsidR="006539DC" w:rsidRPr="00743892" w:rsidRDefault="006539DC">
            <w:pPr>
              <w:rPr>
                <w:rFonts w:ascii="Calibri" w:hAnsi="Calibri"/>
                <w:b/>
                <w:sz w:val="21"/>
                <w:szCs w:val="21"/>
              </w:rPr>
            </w:pPr>
            <w:r w:rsidRPr="00743892">
              <w:rPr>
                <w:rFonts w:ascii="Calibri" w:hAnsi="Calibri"/>
                <w:b/>
                <w:sz w:val="21"/>
                <w:szCs w:val="21"/>
              </w:rPr>
              <w:t>Stabilisierungsphase</w:t>
            </w:r>
          </w:p>
        </w:tc>
        <w:tc>
          <w:tcPr>
            <w:tcW w:w="6694" w:type="dxa"/>
          </w:tcPr>
          <w:p w:rsidR="006539DC" w:rsidRPr="00743892" w:rsidRDefault="00173E6B" w:rsidP="00173E6B">
            <w:pPr>
              <w:pStyle w:val="Listenabsatz"/>
              <w:numPr>
                <w:ilvl w:val="0"/>
                <w:numId w:val="4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>Unter Berücksichtigung der Reaktion des Kindes, wird der Trennungszeitraum nun nach und nach ausgeweitet und ihre Anwesenheit in der Gruppe dementsprechend verkürzt.</w:t>
            </w:r>
          </w:p>
          <w:p w:rsidR="00173E6B" w:rsidRPr="00743892" w:rsidRDefault="00173E6B" w:rsidP="00173E6B">
            <w:pPr>
              <w:pStyle w:val="Listenabsatz"/>
              <w:numPr>
                <w:ilvl w:val="0"/>
                <w:numId w:val="4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>Wenn der Zeitraum von einer Stunde erreicht ist, findet die Trennung von nun an direkt an der Gruppentür statt.</w:t>
            </w:r>
          </w:p>
        </w:tc>
      </w:tr>
      <w:tr w:rsidR="006539DC" w:rsidRPr="00743892" w:rsidTr="00173E6B">
        <w:tc>
          <w:tcPr>
            <w:tcW w:w="2518" w:type="dxa"/>
          </w:tcPr>
          <w:p w:rsidR="006539DC" w:rsidRPr="00743892" w:rsidRDefault="006539DC">
            <w:pPr>
              <w:rPr>
                <w:rFonts w:ascii="Calibri" w:hAnsi="Calibri"/>
                <w:b/>
                <w:sz w:val="21"/>
                <w:szCs w:val="21"/>
              </w:rPr>
            </w:pPr>
            <w:r w:rsidRPr="00743892">
              <w:rPr>
                <w:rFonts w:ascii="Calibri" w:hAnsi="Calibri"/>
                <w:b/>
                <w:sz w:val="21"/>
                <w:szCs w:val="21"/>
              </w:rPr>
              <w:t>Schlussphase</w:t>
            </w:r>
          </w:p>
        </w:tc>
        <w:tc>
          <w:tcPr>
            <w:tcW w:w="6694" w:type="dxa"/>
          </w:tcPr>
          <w:p w:rsidR="006539DC" w:rsidRPr="00743892" w:rsidRDefault="00173E6B" w:rsidP="00173E6B">
            <w:pPr>
              <w:pStyle w:val="Listenabsatz"/>
              <w:numPr>
                <w:ilvl w:val="0"/>
                <w:numId w:val="5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 xml:space="preserve">Die Zeit der Trennung wird </w:t>
            </w:r>
            <w:r w:rsidR="00FE3A48" w:rsidRPr="00743892">
              <w:rPr>
                <w:rFonts w:ascii="Calibri" w:hAnsi="Calibri"/>
                <w:sz w:val="21"/>
                <w:szCs w:val="21"/>
              </w:rPr>
              <w:t>in den kommenden Tagen</w:t>
            </w:r>
            <w:r w:rsidRPr="00743892">
              <w:rPr>
                <w:rFonts w:ascii="Calibri" w:hAnsi="Calibri"/>
                <w:sz w:val="21"/>
                <w:szCs w:val="21"/>
              </w:rPr>
              <w:t xml:space="preserve"> immer weiter ausgedehnt.</w:t>
            </w:r>
          </w:p>
          <w:p w:rsidR="00173E6B" w:rsidRPr="00743892" w:rsidRDefault="00173E6B" w:rsidP="00173E6B">
            <w:pPr>
              <w:pStyle w:val="Listenabsatz"/>
              <w:numPr>
                <w:ilvl w:val="0"/>
                <w:numId w:val="5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>Sie halten sich nun nicht mehr in der Krippe auf, bleiben jedoch telefonisch für das Krippenpersonal erreichbar.</w:t>
            </w:r>
          </w:p>
          <w:p w:rsidR="00173E6B" w:rsidRPr="00743892" w:rsidRDefault="00173E6B" w:rsidP="00173E6B">
            <w:pPr>
              <w:pStyle w:val="Listenabsatz"/>
              <w:numPr>
                <w:ilvl w:val="0"/>
                <w:numId w:val="5"/>
              </w:numPr>
              <w:rPr>
                <w:rFonts w:ascii="Calibri" w:hAnsi="Calibri"/>
                <w:sz w:val="21"/>
                <w:szCs w:val="21"/>
              </w:rPr>
            </w:pPr>
            <w:r w:rsidRPr="00743892">
              <w:rPr>
                <w:rFonts w:ascii="Calibri" w:hAnsi="Calibri"/>
                <w:sz w:val="21"/>
                <w:szCs w:val="21"/>
              </w:rPr>
              <w:t>Die Eingewöhnung gilt als abgeschlossen, wenn das Kind die pädagogische Fachkraft als sichere Basis akzeptiert hat.</w:t>
            </w:r>
          </w:p>
        </w:tc>
      </w:tr>
    </w:tbl>
    <w:p w:rsidR="006539DC" w:rsidRPr="00743892" w:rsidRDefault="006539DC">
      <w:pPr>
        <w:rPr>
          <w:rFonts w:ascii="Calibri" w:hAnsi="Calibri"/>
          <w:sz w:val="21"/>
          <w:szCs w:val="21"/>
        </w:rPr>
      </w:pPr>
    </w:p>
    <w:p w:rsidR="00FE3A48" w:rsidRPr="00743892" w:rsidRDefault="00173E6B" w:rsidP="006D2B5F">
      <w:pPr>
        <w:ind w:left="255"/>
        <w:rPr>
          <w:rFonts w:ascii="Calibri" w:hAnsi="Calibri"/>
          <w:b/>
          <w:sz w:val="21"/>
          <w:szCs w:val="21"/>
        </w:rPr>
      </w:pPr>
      <w:r w:rsidRPr="00743892">
        <w:rPr>
          <w:rFonts w:ascii="Calibri" w:hAnsi="Calibri"/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B6CB" wp14:editId="061E4937">
                <wp:simplePos x="0" y="0"/>
                <wp:positionH relativeFrom="column">
                  <wp:posOffset>-42545</wp:posOffset>
                </wp:positionH>
                <wp:positionV relativeFrom="paragraph">
                  <wp:posOffset>64770</wp:posOffset>
                </wp:positionV>
                <wp:extent cx="152400" cy="0"/>
                <wp:effectExtent l="0" t="76200" r="19050" b="1143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3.35pt;margin-top:5.1pt;width:1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743892">
        <w:rPr>
          <w:rFonts w:ascii="Calibri" w:hAnsi="Calibri"/>
          <w:b/>
          <w:sz w:val="21"/>
          <w:szCs w:val="21"/>
        </w:rPr>
        <w:t>Bitte beachten Sie auch nach Abschluss der Eingewöhnung weiterhin die a</w:t>
      </w:r>
      <w:r w:rsidR="006D2B5F" w:rsidRPr="00743892">
        <w:rPr>
          <w:rFonts w:ascii="Calibri" w:hAnsi="Calibri"/>
          <w:b/>
          <w:sz w:val="21"/>
          <w:szCs w:val="21"/>
        </w:rPr>
        <w:t xml:space="preserve">llgemeinen Regeln                </w:t>
      </w:r>
      <w:r w:rsidRPr="00743892">
        <w:rPr>
          <w:rFonts w:ascii="Calibri" w:hAnsi="Calibri"/>
          <w:b/>
          <w:sz w:val="21"/>
          <w:szCs w:val="21"/>
        </w:rPr>
        <w:t>und halten Sie Abstand!</w:t>
      </w:r>
    </w:p>
    <w:p w:rsidR="006D2B5F" w:rsidRPr="00743892" w:rsidRDefault="006D2B5F">
      <w:pPr>
        <w:rPr>
          <w:rFonts w:ascii="Calibri" w:hAnsi="Calibri"/>
          <w:sz w:val="21"/>
          <w:szCs w:val="21"/>
        </w:rPr>
      </w:pPr>
    </w:p>
    <w:p w:rsidR="006D2B5F" w:rsidRPr="00743892" w:rsidRDefault="00743892" w:rsidP="00743892">
      <w:pPr>
        <w:rPr>
          <w:rFonts w:ascii="Calibri" w:hAnsi="Calibri"/>
          <w:sz w:val="21"/>
          <w:szCs w:val="21"/>
        </w:rPr>
      </w:pPr>
      <w:r w:rsidRPr="00743892">
        <w:rPr>
          <w:rFonts w:ascii="Calibri" w:hAnsi="Calibri"/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CD447" wp14:editId="11F84FCF">
                <wp:simplePos x="0" y="0"/>
                <wp:positionH relativeFrom="column">
                  <wp:posOffset>512777</wp:posOffset>
                </wp:positionH>
                <wp:positionV relativeFrom="paragraph">
                  <wp:posOffset>24130</wp:posOffset>
                </wp:positionV>
                <wp:extent cx="95250" cy="95250"/>
                <wp:effectExtent l="57150" t="38100" r="57150" b="95250"/>
                <wp:wrapNone/>
                <wp:docPr id="2" name="Smile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2" o:spid="_x0000_s1026" type="#_x0000_t96" style="position:absolute;margin-left:40.4pt;margin-top:1.9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6D2B5F" w:rsidRPr="00743892">
        <w:rPr>
          <w:rFonts w:ascii="Calibri" w:hAnsi="Calibri"/>
          <w:sz w:val="21"/>
          <w:szCs w:val="21"/>
        </w:rPr>
        <w:t xml:space="preserve">Bis bald! </w:t>
      </w:r>
      <w:r w:rsidR="006D2B5F" w:rsidRPr="00743892">
        <w:rPr>
          <w:rFonts w:ascii="Calibri" w:hAnsi="Calibri"/>
          <w:sz w:val="21"/>
          <w:szCs w:val="21"/>
        </w:rPr>
        <w:br/>
        <w:t>Ihr Krippenteam der KiTa St. Anna</w:t>
      </w:r>
    </w:p>
    <w:p w:rsidR="00173E6B" w:rsidRPr="00743892" w:rsidRDefault="00173E6B">
      <w:pPr>
        <w:rPr>
          <w:rFonts w:ascii="Calibri" w:hAnsi="Calibri"/>
        </w:rPr>
      </w:pPr>
    </w:p>
    <w:p w:rsidR="00173E6B" w:rsidRPr="00743892" w:rsidRDefault="00FE3A48">
      <w:pPr>
        <w:rPr>
          <w:rFonts w:ascii="Calibri" w:hAnsi="Calibri"/>
          <w:sz w:val="20"/>
          <w:szCs w:val="20"/>
        </w:rPr>
      </w:pPr>
      <w:r w:rsidRPr="00743892">
        <w:rPr>
          <w:rFonts w:ascii="Calibri" w:hAnsi="Calibri"/>
          <w:sz w:val="20"/>
          <w:szCs w:val="20"/>
        </w:rPr>
        <w:t xml:space="preserve">Bei sonstigen Fragen </w:t>
      </w:r>
      <w:r w:rsidR="00743892" w:rsidRPr="00743892">
        <w:rPr>
          <w:rFonts w:ascii="Calibri" w:hAnsi="Calibri"/>
          <w:sz w:val="20"/>
          <w:szCs w:val="20"/>
        </w:rPr>
        <w:t xml:space="preserve">zur Eingewöhnung </w:t>
      </w:r>
      <w:r w:rsidRPr="00743892">
        <w:rPr>
          <w:rFonts w:ascii="Calibri" w:hAnsi="Calibri"/>
          <w:sz w:val="20"/>
          <w:szCs w:val="20"/>
        </w:rPr>
        <w:t>stehen wir ihnen gerne unter der 09546/5936784 zur Verfügung.</w:t>
      </w:r>
    </w:p>
    <w:sectPr w:rsidR="00173E6B" w:rsidRPr="007438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C12"/>
    <w:multiLevelType w:val="hybridMultilevel"/>
    <w:tmpl w:val="EE92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6EF9"/>
    <w:multiLevelType w:val="hybridMultilevel"/>
    <w:tmpl w:val="47EA5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312C"/>
    <w:multiLevelType w:val="hybridMultilevel"/>
    <w:tmpl w:val="3C609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E787B"/>
    <w:multiLevelType w:val="hybridMultilevel"/>
    <w:tmpl w:val="994A2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75255"/>
    <w:multiLevelType w:val="hybridMultilevel"/>
    <w:tmpl w:val="AAACF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C"/>
    <w:rsid w:val="00023617"/>
    <w:rsid w:val="00173E6B"/>
    <w:rsid w:val="00503278"/>
    <w:rsid w:val="005F6FA7"/>
    <w:rsid w:val="006539DC"/>
    <w:rsid w:val="006D2B5F"/>
    <w:rsid w:val="00743892"/>
    <w:rsid w:val="009A5EDA"/>
    <w:rsid w:val="00A40975"/>
    <w:rsid w:val="00C31824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32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3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32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E6FC-BDC4-4B3D-88C6-99ABAF84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Bieberstein</dc:creator>
  <cp:lastModifiedBy>Bieberstein</cp:lastModifiedBy>
  <cp:revision>4</cp:revision>
  <cp:lastPrinted>2020-05-14T12:00:00Z</cp:lastPrinted>
  <dcterms:created xsi:type="dcterms:W3CDTF">2020-05-14T11:00:00Z</dcterms:created>
  <dcterms:modified xsi:type="dcterms:W3CDTF">2020-05-15T08:14:00Z</dcterms:modified>
</cp:coreProperties>
</file>